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Xilio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Sirenia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1,142,862.00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1,142,862.00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1,142,862.00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PN</w:t>
      </w:r>
    </w:p>
    <w:p>
      <w:pPr>
        <w:spacing w:after="0" w:line="24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857,148 shares of Common Stock (as defined in Item 2(a)) issuable upon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of the Reported Warrants (as defined in Item 4(a)). As more fully described in Item 4, the Reported Warrants are subject to the 9.99% Blocker (as defined in Item 4(a)) and the percentage set forth on row (11) gives effect to the 9.99% Blocker. However, rows (6), (8) and (9) show the number of shares of Common Stock that would be issuable upon the full exercise of the Reported Warrants and does not give effect to the 9.99% Blocker. Therefore, the actual number of shares of Common Stock beneficially owned by such Reporting Person, after giving effect to the 9.99% Blocker, is less than the number of securities reported on rows (6), (8) and (9).</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Alex Silverstein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1,142,862.00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1,142,862.00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40"/>
          </w:cols>
          <w:pgMar w:left="320" w:top="102" w:right="43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1,142,862.00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857,148 shares of Common Stock issuable upon exercise of the Reported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Warrants. As more fully described in Item 4, the Reported Warrants are subject to the 9.99% Blocker and the percentage set forth on row (11) gives effect to the 9.99% Blocker. However, rows (6), (8) and (9) show the number of shares of Common Stock that would be issuable upon the full exercise of the Reported Warrants and does not give effect to the 9.99% Blocker. Therefore, the actual number of shares of Common Stock beneficially owned by such Reporting Person, after giving effect to the 9.99% Blocker, is less than the number of securities reported on rows (6), (8) and (9).</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Xilio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828 Winter Street, Suite 300, Waltham, MA 02451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60"/>
        <w:spacing w:after="0" w:line="247" w:lineRule="auto"/>
        <w:rPr>
          <w:sz w:val="20"/>
          <w:szCs w:val="20"/>
          <w:color w:val="auto"/>
        </w:rPr>
      </w:pPr>
      <w:r>
        <w:rPr>
          <w:rFonts w:ascii="Times New Roman" w:cs="Times New Roman" w:eastAsia="Times New Roman" w:hAnsi="Times New Roman"/>
          <w:sz w:val="21"/>
          <w:szCs w:val="21"/>
          <w:color w:val="auto"/>
        </w:rPr>
        <w:t>This statement is filed by: (i) Sirenia Capital Management LP ("Sirenia") with respect to the common stock, par value $0.0001 per share ("Common Stock"), of Xilio Therapeutics, Inc. (the "Issuer") held by, and issuable upon exercise of the Reported Warrants held by a managed account it manages (the "Sirenia Account"); and (ii) Alex Silverstein ("Mr. Silverstein"), the managing member of Sirenia Capital Management GP LLC, the general partner of Sirenia, with</w:t>
      </w:r>
    </w:p>
    <w:p>
      <w:pPr>
        <w:spacing w:after="0" w:line="2" w:lineRule="exact"/>
        <w:rPr>
          <w:sz w:val="20"/>
          <w:szCs w:val="20"/>
          <w:color w:val="auto"/>
        </w:rPr>
      </w:pPr>
    </w:p>
    <w:p>
      <w:pPr>
        <w:ind w:left="960" w:hanging="912"/>
        <w:spacing w:after="0" w:line="232"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respect to the Common Stock held by, and issuable upon exercise of Reported Warrants held by, the Sirenia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 Sirenia and Mr. Silverstein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p>
      <w:pPr>
        <w:sectPr>
          <w:pgSz w:w="11900" w:h="16838" w:orient="portrait"/>
          <w:cols w:equalWidth="0" w:num="1">
            <w:col w:w="11160"/>
          </w:cols>
          <w:pgMar w:left="320" w:top="355" w:right="419" w:bottom="0" w:gutter="0" w:footer="0" w:header="0"/>
        </w:sectPr>
      </w:pPr>
    </w:p>
    <w:p>
      <w:pPr>
        <w:spacing w:after="0" w:line="38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Sirenia and Mr. Silverstein is 1674 Meridian Avenue, Suite 320, Miami Beach, FL 33139.</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Sirenia is a Delaware limited partnership. Mr. Silverstein is a United States citizen.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00"/>
          </w:cols>
          <w:pgMar w:left="320" w:top="355" w:right="41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33" w:lineRule="exact"/>
        <w:rPr>
          <w:sz w:val="20"/>
          <w:szCs w:val="20"/>
          <w:color w:val="auto"/>
        </w:rPr>
      </w:pPr>
    </w:p>
    <w:p>
      <w:pPr>
        <w:jc w:val="both"/>
        <w:ind w:left="920" w:right="20"/>
        <w:spacing w:after="0" w:line="249" w:lineRule="auto"/>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The percentage set forth in this Schedule 13G is calculated based upon an aggregate of 5,782,511 shares of Common Stock outstanding as of March 18, 2026, as reported in the Issuer's Annual Report on</w:t>
      </w:r>
    </w:p>
    <w:p>
      <w:pPr>
        <w:spacing w:after="0" w:line="1" w:lineRule="exact"/>
        <w:rPr>
          <w:sz w:val="20"/>
          <w:szCs w:val="20"/>
          <w:color w:val="auto"/>
        </w:rPr>
      </w:pPr>
    </w:p>
    <w:p>
      <w:pPr>
        <w:ind w:left="920" w:right="160" w:hanging="912"/>
        <w:spacing w:after="0" w:line="204"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Form 10-K for the fiscal year ended December 31, 2025, filed with the Securities and Exchange Commission on March 23, 2026, and assumes the exercise of the warrants (the "Reported Warrants") held by the Sirenia Account. Pursuant to the terms of the Reported Warrants, the Reporting Persons cannot exercise any of the Reported Warrants to the extent the Reporting Persons would beneficially own, after any such exercise, more than 9.99% of the outstanding shares of Common Stock (the "9.99% Blocker") and the percentage set forth in Row (11) of the cover page for each of the Reporting Persons gives effect to the 9.99% Blocker. Consequently, at this time, the Reporting Persons are not able to exercise all of such Reported Warrants due to the 9.99% Blocker.</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60"/>
        <w:spacing w:after="0" w:line="244" w:lineRule="auto"/>
        <w:rPr>
          <w:sz w:val="20"/>
          <w:szCs w:val="20"/>
          <w:color w:val="auto"/>
        </w:rPr>
      </w:pPr>
      <w:r>
        <w:rPr>
          <w:rFonts w:ascii="Times New Roman" w:cs="Times New Roman" w:eastAsia="Times New Roman" w:hAnsi="Times New Roman"/>
          <w:sz w:val="22"/>
          <w:szCs w:val="22"/>
          <w:color w:val="auto"/>
        </w:rPr>
        <w:t>See Item 2(a). The Sirenia Account, which is an account of Point72 Associates II, LLC, has the right to receive or the power to direct the receipt of dividends from, or the proceeds from the sale of, more than 5 percent of the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ectPr>
          <w:pgSz w:w="11900" w:h="16838" w:orient="portrait"/>
          <w:cols w:equalWidth="0" w:num="2">
            <w:col w:w="620" w:space="300"/>
            <w:col w:w="10220"/>
          </w:cols>
          <w:pgMar w:left="360" w:top="112" w:right="39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Sirenia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Kolby Loft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Kolby Loft, General Counsel &amp; Chief Compliance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Alex Silverstein</w:t>
      </w:r>
    </w:p>
    <w:p>
      <w:pPr>
        <w:spacing w:after="0" w:line="152" w:lineRule="exact"/>
        <w:rPr>
          <w:sz w:val="20"/>
          <w:szCs w:val="20"/>
          <w:color w:val="auto"/>
        </w:rPr>
      </w:pPr>
    </w:p>
    <w:p>
      <w:pPr>
        <w:ind w:left="3820"/>
        <w:spacing w:after="0"/>
        <w:tabs>
          <w:tab w:leader="none" w:pos="4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 Silverstein</w:t>
      </w:r>
    </w:p>
    <w:p>
      <w:pPr>
        <w:spacing w:after="0" w:line="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Name/Title: Alex Silverstein, individually</w:t>
      </w:r>
    </w:p>
    <w:p>
      <w:pPr>
        <w:spacing w:after="0" w:line="44" w:lineRule="exact"/>
        <w:rPr>
          <w:sz w:val="20"/>
          <w:szCs w:val="20"/>
          <w:color w:val="auto"/>
        </w:rPr>
      </w:pPr>
    </w:p>
    <w:p>
      <w:pPr>
        <w:ind w:left="3820"/>
        <w:spacing w:after="0"/>
        <w:tabs>
          <w:tab w:leader="none" w:pos="4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80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112" w:right="39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May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SIRENIA CAPITAL MANAGEMENT LP</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Kolby Loft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115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Kolby Loft</w:t>
      </w:r>
    </w:p>
    <w:p>
      <w:pPr>
        <w:spacing w:after="0" w:line="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General Counsel &amp; Chief Compliance Officer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ALEX SILVERSTEIN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Alex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115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sectPr>
      <w:pgSz w:w="11900" w:h="16838" w:orient="portrait"/>
      <w:cols w:equalWidth="0" w:num="1">
        <w:col w:w="11240"/>
      </w:cols>
      <w:pgMar w:left="320" w:top="10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9"/>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2026-05-15T07:08:58Z</dcterms:created>
  <dcterms:modified xsi:type="dcterms:W3CDTF">2026-05-15T07:08:58Z</dcterms:modified>
</cp:coreProperties>
</file>