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16"/>
        </w:rPr>
      </w:pPr>
      <w:bookmarkStart w:id="0" w:name="xlo-20260812.htm"/>
      <w:bookmarkStart w:id="1" w:name="ksxlo20260812"/>
      <w:bookmarkEnd w:id="0"/>
      <w:bookmarkEnd w:id="1"/>
      <w:r>
        <w:rPr>
          <w:rFonts w:ascii="Times New Roman" w:hAnsi="Times New Roman"/>
          <w:b/>
          <w:color w:val="000000"/>
          <w:sz w:val="16"/>
        </w:rPr>
        <w:t>As filed with the Securities and Exchange Commission on August 12, 2026</w:t>
      </w:r>
    </w:p>
    <w:p>
      <w:pPr>
        <w:pStyle w:val="TextBody"/>
        <w:bidi w:val="0"/>
        <w:spacing w:before="0" w:after="100"/>
        <w:jc w:val="right"/>
        <w:rPr>
          <w:rFonts w:ascii="Times New Roman" w:hAnsi="Times New Roman"/>
          <w:b/>
          <w:color w:val="000000"/>
          <w:sz w:val="16"/>
        </w:rPr>
      </w:pPr>
      <w:r>
        <w:rPr>
          <w:rFonts w:ascii="Times New Roman" w:hAnsi="Times New Roman"/>
          <w:b/>
          <w:color w:val="000000"/>
          <w:sz w:val="16"/>
        </w:rPr>
        <w:t>Registration No. 333</w:t>
        <w:noBreakHyphen/>
      </w:r>
    </w:p>
    <w:p>
      <w:pPr>
        <w:pStyle w:val="TextBody"/>
        <w:pBdr>
          <w:top w:val="single" w:sz="24" w:space="1" w:color="000000"/>
          <w:bottom w:val="single" w:sz="4" w:space="1" w:color="000000"/>
        </w:pBdr>
        <w:bidi w:val="0"/>
        <w:spacing w:before="0" w:after="240"/>
        <w:jc w:val="right"/>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spacing w:before="0" w:after="16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spacing w:before="0" w:after="160"/>
        <w:jc w:val="center"/>
        <w:rPr/>
      </w:pPr>
      <w:r>
        <w:rPr/>
        <w:t> </w:t>
      </w:r>
    </w:p>
    <w:p>
      <w:pPr>
        <w:pStyle w:val="TextBody"/>
        <w:bidi w:val="0"/>
        <w:jc w:val="center"/>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FORM S</w:t>
        <w:noBreakHyphen/>
        <w:t>8</w:t>
      </w:r>
    </w:p>
    <w:p>
      <w:pPr>
        <w:pStyle w:val="TextBody"/>
        <w:bidi w:val="0"/>
        <w:jc w:val="center"/>
        <w:rPr>
          <w:rFonts w:ascii="Times New Roman" w:hAnsi="Times New Roman"/>
          <w:b/>
          <w:color w:val="000000"/>
          <w:sz w:val="30"/>
        </w:rPr>
      </w:pPr>
      <w:r>
        <w:rPr>
          <w:rFonts w:ascii="Times New Roman" w:hAnsi="Times New Roman"/>
          <w:b/>
          <w:color w:val="000000"/>
          <w:sz w:val="30"/>
        </w:rPr>
        <w:t>REGISTRATION STATEMENT</w:t>
      </w:r>
    </w:p>
    <w:p>
      <w:pPr>
        <w:pStyle w:val="TextBody"/>
        <w:bidi w:val="0"/>
        <w:jc w:val="center"/>
        <w:rPr>
          <w:rFonts w:ascii="Times New Roman" w:hAnsi="Times New Roman"/>
          <w:b/>
          <w:i/>
          <w:color w:val="000000"/>
          <w:sz w:val="18"/>
        </w:rPr>
      </w:pPr>
      <w:r>
        <w:rPr>
          <w:rFonts w:ascii="Times New Roman" w:hAnsi="Times New Roman"/>
          <w:b/>
          <w:i/>
          <w:color w:val="000000"/>
          <w:sz w:val="18"/>
        </w:rPr>
        <w:t>UNDER</w:t>
      </w:r>
    </w:p>
    <w:p>
      <w:pPr>
        <w:pStyle w:val="TextBody"/>
        <w:bidi w:val="0"/>
        <w:spacing w:before="0" w:after="160"/>
        <w:jc w:val="center"/>
        <w:rPr>
          <w:rFonts w:ascii="Times New Roman" w:hAnsi="Times New Roman"/>
          <w:b/>
          <w:i/>
          <w:color w:val="000000"/>
          <w:sz w:val="18"/>
        </w:rPr>
      </w:pPr>
      <w:r>
        <w:rPr>
          <w:rFonts w:ascii="Times New Roman" w:hAnsi="Times New Roman"/>
          <w:b/>
          <w:i/>
          <w:color w:val="000000"/>
          <w:sz w:val="18"/>
        </w:rPr>
        <w:t>THE SECURITIES ACT OF 1933</w:t>
      </w:r>
    </w:p>
    <w:p>
      <w:pPr>
        <w:pStyle w:val="TextBody"/>
        <w:bidi w:val="0"/>
        <w:spacing w:before="0" w:after="160"/>
        <w:jc w:val="center"/>
        <w:rPr/>
      </w:pPr>
      <w:r>
        <w:rPr/>
        <w:t> </w:t>
      </w:r>
    </w:p>
    <w:p>
      <w:pPr>
        <w:pStyle w:val="TextBody"/>
        <w:bidi w:val="0"/>
        <w:jc w:val="center"/>
        <w:rPr/>
      </w:pPr>
      <w:r>
        <w:rPr/>
        <w:t> </w:t>
      </w:r>
    </w:p>
    <w:p>
      <w:pPr>
        <w:pStyle w:val="TextBody"/>
        <w:bidi w:val="0"/>
        <w:jc w:val="center"/>
        <w:rPr>
          <w:rFonts w:ascii="Times New Roman" w:hAnsi="Times New Roman"/>
          <w:b/>
          <w:color w:val="000000"/>
          <w:sz w:val="42"/>
        </w:rPr>
      </w:pPr>
      <w:r>
        <w:rPr>
          <w:rFonts w:ascii="Times New Roman" w:hAnsi="Times New Roman"/>
          <w:b/>
          <w:color w:val="000000"/>
          <w:sz w:val="42"/>
        </w:rPr>
        <w:t>Xilio Therapeutics, Inc.</w:t>
      </w:r>
    </w:p>
    <w:p>
      <w:pPr>
        <w:pStyle w:val="TextBody"/>
        <w:bidi w:val="0"/>
        <w:spacing w:before="0" w:after="160"/>
        <w:jc w:val="center"/>
        <w:rPr>
          <w:rFonts w:ascii="Times New Roman" w:hAnsi="Times New Roman"/>
          <w:b/>
          <w:color w:val="000000"/>
          <w:sz w:val="14"/>
        </w:rPr>
      </w:pPr>
      <w:r>
        <w:rPr>
          <w:rFonts w:ascii="Times New Roman" w:hAnsi="Times New Roman"/>
          <w:b/>
          <w:color w:val="000000"/>
          <w:sz w:val="14"/>
        </w:rPr>
        <w:t>(Exact Name of Registrant as Specified in Its Charter)</w:t>
      </w:r>
    </w:p>
    <w:p>
      <w:pPr>
        <w:pStyle w:val="TextBody"/>
        <w:bidi w:val="0"/>
        <w:spacing w:before="0" w:after="160"/>
        <w:jc w:val="center"/>
        <w:rPr/>
      </w:pPr>
      <w:r>
        <w:rPr/>
        <w:t> </w:t>
      </w:r>
    </w:p>
    <w:p>
      <w:pPr>
        <w:pStyle w:val="TextBody"/>
        <w:bidi w:val="0"/>
        <w:jc w:val="center"/>
        <w:rPr/>
      </w:pPr>
      <w:r>
        <w:rPr/>
        <w:t> </w:t>
      </w:r>
    </w:p>
    <w:tbl>
      <w:tblPr>
        <w:tblW w:w="3073" w:type="dxa"/>
        <w:jc w:val="left"/>
        <w:tblInd w:w="0" w:type="dxa"/>
        <w:tblLayout w:type="fixed"/>
        <w:tblCellMar>
          <w:top w:w="28" w:type="dxa"/>
          <w:left w:w="28" w:type="dxa"/>
          <w:bottom w:w="28" w:type="dxa"/>
          <w:right w:w="28" w:type="dxa"/>
        </w:tblCellMar>
      </w:tblPr>
      <w:tblGrid>
        <w:gridCol w:w="1936"/>
        <w:gridCol w:w="146"/>
        <w:gridCol w:w="9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85</w:t>
              <w:noBreakHyphen/>
              <w:t>1623397</w:t>
            </w:r>
          </w:p>
        </w:tc>
      </w:tr>
      <w:tr>
        <w:trPr/>
        <w:tc>
          <w:tcPr>
            <w:tcW w:w="19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0"/>
              </w:rPr>
            </w:pPr>
            <w:r>
              <w:rPr>
                <w:rFonts w:ascii="Times New Roman" w:hAnsi="Times New Roman"/>
                <w:b/>
                <w:color w:val="000000"/>
                <w:sz w:val="10"/>
              </w:rPr>
              <w:t>(State or Other Jurisdiction of</w:t>
            </w:r>
          </w:p>
          <w:p>
            <w:pPr>
              <w:pStyle w:val="TableContents"/>
              <w:bidi w:val="0"/>
              <w:spacing w:before="0" w:after="20"/>
              <w:jc w:val="center"/>
              <w:rPr>
                <w:rFonts w:ascii="Times New Roman" w:hAnsi="Times New Roman"/>
                <w:b/>
                <w:color w:val="000000"/>
                <w:sz w:val="10"/>
              </w:rPr>
            </w:pPr>
            <w:r>
              <w:rPr>
                <w:rFonts w:ascii="Times New Roman" w:hAnsi="Times New Roman"/>
                <w:b/>
                <w:color w:val="000000"/>
                <w:sz w:val="10"/>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0"/>
              </w:rPr>
            </w:pPr>
            <w:r>
              <w:rPr>
                <w:rFonts w:ascii="Times New Roman" w:hAnsi="Times New Roman"/>
                <w:b/>
                <w:color w:val="000000"/>
                <w:sz w:val="10"/>
              </w:rPr>
              <w:t>(I.R.S. Employer</w:t>
            </w:r>
          </w:p>
          <w:p>
            <w:pPr>
              <w:pStyle w:val="TableContents"/>
              <w:bidi w:val="0"/>
              <w:spacing w:before="0" w:after="20"/>
              <w:jc w:val="center"/>
              <w:rPr>
                <w:rFonts w:ascii="Times New Roman" w:hAnsi="Times New Roman"/>
                <w:b/>
                <w:color w:val="000000"/>
                <w:sz w:val="10"/>
              </w:rPr>
            </w:pPr>
            <w:r>
              <w:rPr>
                <w:rFonts w:ascii="Times New Roman" w:hAnsi="Times New Roman"/>
                <w:b/>
                <w:color w:val="000000"/>
                <w:sz w:val="10"/>
              </w:rPr>
              <w:t>Identification No.)</w:t>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828 Winter Street, Suite 300</w:t>
            </w:r>
          </w:p>
          <w:p>
            <w:pPr>
              <w:pStyle w:val="TableContents"/>
              <w:bidi w:val="0"/>
              <w:spacing w:before="0" w:after="20"/>
              <w:jc w:val="center"/>
              <w:rPr>
                <w:rFonts w:ascii="Times New Roman" w:hAnsi="Times New Roman"/>
                <w:sz w:val="14"/>
              </w:rPr>
            </w:pPr>
            <w:r>
              <w:rPr>
                <w:rFonts w:ascii="Times New Roman" w:hAnsi="Times New Roman"/>
                <w:b/>
                <w:color w:val="000000"/>
                <w:sz w:val="14"/>
              </w:rPr>
              <w:t>Waltham, Massachusetts</w:t>
            </w:r>
            <w:r>
              <w:rPr>
                <w:rFonts w:ascii="Times New Roman" w:hAnsi="Times New Roman"/>
                <w:color w:val="000000"/>
                <w:sz w:val="1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02451</w:t>
            </w:r>
          </w:p>
        </w:tc>
      </w:tr>
      <w:tr>
        <w:trPr/>
        <w:tc>
          <w:tcPr>
            <w:tcW w:w="1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(Zip Code)</w:t>
            </w:r>
          </w:p>
        </w:tc>
      </w:tr>
    </w:tbl>
    <w:p>
      <w:pPr>
        <w:pStyle w:val="TextBody"/>
        <w:bidi w:val="0"/>
        <w:jc w:val="left"/>
        <w:rPr/>
      </w:pPr>
      <w:r>
        <w:rPr/>
        <w:t> </w:t>
      </w:r>
    </w:p>
    <w:p>
      <w:pPr>
        <w:pStyle w:val="TextBody"/>
        <w:bidi w:val="0"/>
        <w:jc w:val="center"/>
        <w:rPr>
          <w:rFonts w:ascii="Times New Roman" w:hAnsi="Times New Roman"/>
          <w:b/>
          <w:color w:val="000000"/>
          <w:sz w:val="14"/>
        </w:rPr>
      </w:pPr>
      <w:r>
        <w:rPr>
          <w:rFonts w:ascii="Times New Roman" w:hAnsi="Times New Roman"/>
          <w:b/>
          <w:color w:val="000000"/>
          <w:sz w:val="14"/>
        </w:rPr>
        <w:t>Third Amended and Restated 2022 Inducement Stock Incentive Plan</w:t>
      </w:r>
    </w:p>
    <w:p>
      <w:pPr>
        <w:pStyle w:val="TextBody"/>
        <w:bidi w:val="0"/>
        <w:spacing w:before="0" w:after="120"/>
        <w:jc w:val="center"/>
        <w:rPr>
          <w:rFonts w:ascii="Times New Roman" w:hAnsi="Times New Roman"/>
          <w:b/>
          <w:color w:val="000000"/>
          <w:sz w:val="10"/>
        </w:rPr>
      </w:pPr>
      <w:r>
        <w:rPr>
          <w:rFonts w:ascii="Times New Roman" w:hAnsi="Times New Roman"/>
          <w:b/>
          <w:color w:val="000000"/>
          <w:sz w:val="10"/>
        </w:rPr>
        <w:t>(Full Title of the Plan)</w:t>
      </w:r>
    </w:p>
    <w:p>
      <w:pPr>
        <w:pStyle w:val="TextBody"/>
        <w:bidi w:val="0"/>
        <w:jc w:val="center"/>
        <w:rPr>
          <w:rFonts w:ascii="Times New Roman" w:hAnsi="Times New Roman"/>
          <w:b/>
          <w:color w:val="000000"/>
          <w:sz w:val="14"/>
        </w:rPr>
      </w:pPr>
      <w:r>
        <w:rPr>
          <w:rFonts w:ascii="Times New Roman" w:hAnsi="Times New Roman"/>
          <w:b/>
          <w:color w:val="000000"/>
          <w:sz w:val="14"/>
        </w:rPr>
        <w:t>René Russo</w:t>
      </w:r>
    </w:p>
    <w:p>
      <w:pPr>
        <w:pStyle w:val="TextBody"/>
        <w:bidi w:val="0"/>
        <w:jc w:val="center"/>
        <w:rPr>
          <w:rFonts w:ascii="Times New Roman" w:hAnsi="Times New Roman"/>
          <w:b/>
          <w:color w:val="000000"/>
          <w:sz w:val="14"/>
        </w:rPr>
      </w:pPr>
      <w:r>
        <w:rPr>
          <w:rFonts w:ascii="Times New Roman" w:hAnsi="Times New Roman"/>
          <w:b/>
          <w:color w:val="000000"/>
          <w:sz w:val="14"/>
        </w:rPr>
        <w:t>President and Chief Executive Officer</w:t>
      </w:r>
    </w:p>
    <w:p>
      <w:pPr>
        <w:pStyle w:val="TextBody"/>
        <w:bidi w:val="0"/>
        <w:jc w:val="center"/>
        <w:rPr>
          <w:rFonts w:ascii="Times New Roman" w:hAnsi="Times New Roman"/>
          <w:b/>
          <w:color w:val="000000"/>
          <w:sz w:val="14"/>
        </w:rPr>
      </w:pPr>
      <w:r>
        <w:rPr>
          <w:rFonts w:ascii="Times New Roman" w:hAnsi="Times New Roman"/>
          <w:b/>
          <w:color w:val="000000"/>
          <w:sz w:val="14"/>
        </w:rPr>
        <w:t>Xilio Therapeutics, Inc.</w:t>
      </w:r>
    </w:p>
    <w:p>
      <w:pPr>
        <w:pStyle w:val="TextBody"/>
        <w:bidi w:val="0"/>
        <w:jc w:val="center"/>
        <w:rPr>
          <w:rFonts w:ascii="Times New Roman" w:hAnsi="Times New Roman"/>
          <w:b/>
          <w:color w:val="000000"/>
          <w:sz w:val="14"/>
        </w:rPr>
      </w:pPr>
      <w:r>
        <w:rPr>
          <w:rFonts w:ascii="Times New Roman" w:hAnsi="Times New Roman"/>
          <w:b/>
          <w:color w:val="000000"/>
          <w:sz w:val="14"/>
        </w:rPr>
        <w:t>828 Winter Street, Suite 300</w:t>
      </w:r>
    </w:p>
    <w:p>
      <w:pPr>
        <w:pStyle w:val="TextBody"/>
        <w:bidi w:val="0"/>
        <w:jc w:val="center"/>
        <w:rPr>
          <w:rFonts w:ascii="Times New Roman" w:hAnsi="Times New Roman"/>
          <w:b/>
          <w:color w:val="000000"/>
          <w:sz w:val="14"/>
        </w:rPr>
      </w:pPr>
      <w:r>
        <w:rPr>
          <w:rFonts w:ascii="Times New Roman" w:hAnsi="Times New Roman"/>
          <w:b/>
          <w:color w:val="000000"/>
          <w:sz w:val="14"/>
        </w:rPr>
        <w:t>Waltham, Massachusetts 02451</w:t>
      </w:r>
    </w:p>
    <w:p>
      <w:pPr>
        <w:pStyle w:val="TextBody"/>
        <w:bidi w:val="0"/>
        <w:spacing w:before="0" w:after="200"/>
        <w:jc w:val="center"/>
        <w:rPr>
          <w:rFonts w:ascii="Times New Roman" w:hAnsi="Times New Roman"/>
          <w:b/>
          <w:color w:val="000000"/>
          <w:sz w:val="10"/>
        </w:rPr>
      </w:pPr>
      <w:r>
        <w:rPr>
          <w:rFonts w:ascii="Times New Roman" w:hAnsi="Times New Roman"/>
          <w:b/>
          <w:color w:val="000000"/>
          <w:sz w:val="10"/>
        </w:rPr>
        <w:t>(Name and Address of Agent for Service)</w:t>
      </w:r>
    </w:p>
    <w:p>
      <w:pPr>
        <w:pStyle w:val="TextBody"/>
        <w:bidi w:val="0"/>
        <w:jc w:val="center"/>
        <w:rPr>
          <w:rFonts w:ascii="Times New Roman" w:hAnsi="Times New Roman"/>
          <w:b/>
          <w:color w:val="000000"/>
          <w:sz w:val="14"/>
        </w:rPr>
      </w:pPr>
      <w:r>
        <w:rPr>
          <w:rFonts w:ascii="Times New Roman" w:hAnsi="Times New Roman"/>
          <w:b/>
          <w:color w:val="000000"/>
          <w:sz w:val="14"/>
        </w:rPr>
        <w:t>(857) 524-2466</w:t>
      </w:r>
    </w:p>
    <w:p>
      <w:pPr>
        <w:pStyle w:val="TextBody"/>
        <w:bidi w:val="0"/>
        <w:spacing w:before="0" w:after="160"/>
        <w:jc w:val="center"/>
        <w:rPr>
          <w:rFonts w:ascii="Times New Roman" w:hAnsi="Times New Roman"/>
          <w:b/>
          <w:color w:val="000000"/>
          <w:sz w:val="10"/>
        </w:rPr>
      </w:pPr>
      <w:r>
        <w:rPr>
          <w:rFonts w:ascii="Times New Roman" w:hAnsi="Times New Roman"/>
          <w:b/>
          <w:color w:val="000000"/>
          <w:sz w:val="10"/>
        </w:rPr>
        <w:t>(Telephone Number, Including Area Code, of Agent for Service)</w:t>
      </w:r>
    </w:p>
    <w:p>
      <w:pPr>
        <w:pStyle w:val="TextBody"/>
        <w:bidi w:val="0"/>
        <w:spacing w:before="0" w:after="200"/>
        <w:jc w:val="center"/>
        <w:rPr>
          <w:rFonts w:ascii="Times New Roman" w:hAnsi="Times New Roman"/>
          <w:b/>
          <w:color w:val="000000"/>
          <w:sz w:val="14"/>
        </w:rPr>
      </w:pPr>
      <w:r>
        <w:rPr>
          <w:rFonts w:ascii="Times New Roman" w:hAnsi="Times New Roman"/>
          <w:b/>
          <w:color w:val="000000"/>
          <w:sz w:val="14"/>
        </w:rPr>
        <w:t>Copy to:</w:t>
      </w:r>
    </w:p>
    <w:p>
      <w:pPr>
        <w:pStyle w:val="TextBody"/>
        <w:bidi w:val="0"/>
        <w:jc w:val="center"/>
        <w:rPr>
          <w:rFonts w:ascii="Times New Roman" w:hAnsi="Times New Roman"/>
          <w:b/>
          <w:color w:val="000000"/>
          <w:sz w:val="14"/>
        </w:rPr>
      </w:pPr>
      <w:r>
        <w:rPr>
          <w:rFonts w:ascii="Times New Roman" w:hAnsi="Times New Roman"/>
          <w:b/>
          <w:color w:val="000000"/>
          <w:sz w:val="14"/>
        </w:rPr>
        <w:t>Ben Harshbarger</w:t>
      </w:r>
    </w:p>
    <w:p>
      <w:pPr>
        <w:pStyle w:val="TextBody"/>
        <w:bidi w:val="0"/>
        <w:jc w:val="center"/>
        <w:rPr>
          <w:rFonts w:ascii="Times New Roman" w:hAnsi="Times New Roman"/>
          <w:b/>
          <w:color w:val="000000"/>
          <w:sz w:val="14"/>
        </w:rPr>
      </w:pPr>
      <w:r>
        <w:rPr>
          <w:rFonts w:ascii="Times New Roman" w:hAnsi="Times New Roman"/>
          <w:b/>
          <w:color w:val="000000"/>
          <w:sz w:val="14"/>
        </w:rPr>
        <w:t>Chief Legal Officer</w:t>
      </w:r>
    </w:p>
    <w:p>
      <w:pPr>
        <w:pStyle w:val="TextBody"/>
        <w:bidi w:val="0"/>
        <w:jc w:val="center"/>
        <w:rPr>
          <w:rFonts w:ascii="Times New Roman" w:hAnsi="Times New Roman"/>
          <w:b/>
          <w:color w:val="000000"/>
          <w:sz w:val="14"/>
        </w:rPr>
      </w:pPr>
      <w:r>
        <w:rPr>
          <w:rFonts w:ascii="Times New Roman" w:hAnsi="Times New Roman"/>
          <w:b/>
          <w:color w:val="000000"/>
          <w:sz w:val="14"/>
        </w:rPr>
        <w:t>Xilio Therapeutics, Inc.</w:t>
      </w:r>
    </w:p>
    <w:p>
      <w:pPr>
        <w:pStyle w:val="TextBody"/>
        <w:bidi w:val="0"/>
        <w:jc w:val="center"/>
        <w:rPr>
          <w:rFonts w:ascii="Times New Roman" w:hAnsi="Times New Roman"/>
          <w:b/>
          <w:color w:val="000000"/>
          <w:sz w:val="14"/>
        </w:rPr>
      </w:pPr>
      <w:r>
        <w:rPr>
          <w:rFonts w:ascii="Times New Roman" w:hAnsi="Times New Roman"/>
          <w:b/>
          <w:color w:val="000000"/>
          <w:sz w:val="14"/>
        </w:rPr>
        <w:t>828 Winter Street, Suite 300</w:t>
      </w:r>
    </w:p>
    <w:p>
      <w:pPr>
        <w:pStyle w:val="TextBody"/>
        <w:bidi w:val="0"/>
        <w:jc w:val="center"/>
        <w:rPr>
          <w:rFonts w:ascii="Times New Roman" w:hAnsi="Times New Roman"/>
          <w:b/>
          <w:color w:val="000000"/>
          <w:sz w:val="14"/>
        </w:rPr>
      </w:pPr>
      <w:r>
        <w:rPr>
          <w:rFonts w:ascii="Times New Roman" w:hAnsi="Times New Roman"/>
          <w:b/>
          <w:color w:val="000000"/>
          <w:sz w:val="14"/>
        </w:rPr>
        <w:t>Waltham, Massachusetts 02451</w:t>
      </w:r>
    </w:p>
    <w:p>
      <w:pPr>
        <w:pStyle w:val="TextBody"/>
        <w:bidi w:val="0"/>
        <w:spacing w:before="0" w:after="160"/>
        <w:jc w:val="center"/>
        <w:rPr>
          <w:rFonts w:ascii="Times New Roman" w:hAnsi="Times New Roman"/>
          <w:b/>
          <w:color w:val="000000"/>
          <w:sz w:val="14"/>
        </w:rPr>
      </w:pPr>
      <w:r>
        <w:rPr>
          <w:rFonts w:ascii="Times New Roman" w:hAnsi="Times New Roman"/>
          <w:b/>
          <w:color w:val="000000"/>
          <w:sz w:val="14"/>
        </w:rPr>
        <w:t>(857) 524-2466</w:t>
      </w:r>
    </w:p>
    <w:p>
      <w:pPr>
        <w:pStyle w:val="TextBody"/>
        <w:bidi w:val="0"/>
        <w:jc w:val="center"/>
        <w:rPr/>
      </w:pPr>
      <w:r>
        <w:rPr/>
        <w:t> </w:t>
      </w:r>
    </w:p>
    <w:p>
      <w:pPr>
        <w:pStyle w:val="TextBody"/>
        <w:bidi w:val="0"/>
        <w:spacing w:before="0" w:after="160"/>
        <w:jc w:val="both"/>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tbl>
      <w:tblPr>
        <w:tblW w:w="4147" w:type="dxa"/>
        <w:jc w:val="left"/>
        <w:tblInd w:w="0" w:type="dxa"/>
        <w:tblLayout w:type="fixed"/>
        <w:tblCellMar>
          <w:top w:w="28" w:type="dxa"/>
          <w:left w:w="28" w:type="dxa"/>
          <w:bottom w:w="28" w:type="dxa"/>
          <w:right w:w="28" w:type="dxa"/>
        </w:tblCellMar>
      </w:tblPr>
      <w:tblGrid>
        <w:gridCol w:w="1366"/>
        <w:gridCol w:w="146"/>
        <w:gridCol w:w="316"/>
        <w:gridCol w:w="146"/>
        <w:gridCol w:w="1666"/>
        <w:gridCol w:w="146"/>
        <w:gridCol w:w="36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4"/>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w:t>
      </w:r>
    </w:p>
    <w:p>
      <w:pPr>
        <w:pStyle w:val="TextBody"/>
        <w:bidi w:val="0"/>
        <w:jc w:val="left"/>
        <w:rPr/>
      </w:pPr>
      <w:r>
        <w:rPr/>
        <w:t> </w:t>
      </w:r>
    </w:p>
    <w:p>
      <w:pPr>
        <w:pStyle w:val="TextBody"/>
        <w:pBdr>
          <w:top w:val="single" w:sz="4" w:space="1" w:color="000000"/>
          <w:bottom w:val="single" w:sz="24" w:space="1" w:color="000000"/>
        </w:pBdr>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Statement of Incorporation by Reference</w:t>
      </w:r>
    </w:p>
    <w:p>
      <w:pPr>
        <w:pStyle w:val="TextBody"/>
        <w:bidi w:val="0"/>
        <w:jc w:val="left"/>
        <w:rPr>
          <w:rFonts w:ascii="Times New Roman" w:hAnsi="Times New Roman"/>
          <w:color w:val="000000"/>
          <w:sz w:val="20"/>
        </w:rPr>
      </w:pPr>
      <w:r>
        <w:rPr>
          <w:rFonts w:ascii="Times New Roman" w:hAnsi="Times New Roman"/>
          <w:color w:val="000000"/>
          <w:sz w:val="20"/>
        </w:rPr>
        <w:t xml:space="preserve">This Registration Statement on Form S-8, relating to the Third Amended and Restated 2022 Inducement Stock Incentive Plan (the "2022 Inducement Plan") of Xilio Therapeutics, Inc. (the "Registrant") is being filed for the purpose of registering 373,555 additional </w:t>
      </w:r>
    </w:p>
    <w:p>
      <w:pPr>
        <w:pStyle w:val="HorizontalLine"/>
        <w:pBdr>
          <w:bottom w:val="double" w:sz="2" w:space="0" w:color="808080"/>
        </w:pBdr>
        <w:bidi w:val="0"/>
        <w:spacing w:before="0" w:after="283"/>
        <w:jc w:val="left"/>
        <w:rPr/>
      </w:pPr>
      <w:r>
        <w:rPr/>
      </w:r>
    </w:p>
    <w:p>
      <w:pPr>
        <w:pStyle w:val="TextBody"/>
        <w:bidi w:val="0"/>
        <w:jc w:val="left"/>
        <w:rPr/>
      </w:pPr>
      <w:r>
        <w:rPr>
          <w:rFonts w:ascii="Times New Roman" w:hAnsi="Times New Roman"/>
          <w:color w:val="000000"/>
          <w:sz w:val="20"/>
        </w:rPr>
        <w:t xml:space="preserve">securities of the same class as other securities for which a Registration Statement on Form S-8 has previously been filed and is effective. Accordingly, this Registration Statement incorporates by reference the contents of (i) the Registration Statement on Form S-8 (File No. 333-270240) filed with the Securities and Exchange Commission ("SEC") on </w:t>
      </w:r>
      <w:hyperlink r:id="rId2">
        <w:r>
          <w:rPr>
            <w:rStyle w:val="InternetLink"/>
            <w:rFonts w:ascii="Times New Roman" w:hAnsi="Times New Roman"/>
            <w:color w:val="0000FF"/>
            <w:sz w:val="20"/>
            <w:u w:val="single"/>
          </w:rPr>
          <w:t>March 2, 2023</w:t>
        </w:r>
      </w:hyperlink>
      <w:r>
        <w:rPr>
          <w:rFonts w:ascii="Times New Roman" w:hAnsi="Times New Roman"/>
          <w:color w:val="000000"/>
          <w:sz w:val="20"/>
        </w:rPr>
        <w:t xml:space="preserve"> by the Registrant relating to the 2022 Inducement Plan, (ii) the Registration Statement on Form S-8 (File No. 333-285701) filed with the SEC on </w:t>
      </w:r>
      <w:hyperlink r:id="rId3">
        <w:r>
          <w:rPr>
            <w:rStyle w:val="InternetLink"/>
            <w:rFonts w:ascii="Times New Roman" w:hAnsi="Times New Roman"/>
            <w:color w:val="0000FF"/>
            <w:sz w:val="20"/>
            <w:u w:val="single"/>
          </w:rPr>
          <w:t>March 11, 2025</w:t>
        </w:r>
      </w:hyperlink>
      <w:r>
        <w:rPr>
          <w:rFonts w:ascii="Times New Roman" w:hAnsi="Times New Roman"/>
          <w:color w:val="000000"/>
          <w:sz w:val="20"/>
        </w:rPr>
        <w:t xml:space="preserve"> by the Registrant relating to the 2022 Inducement Plan, and (iii) the Registration Statement on Form S-8 (File No. 333-294515) filed with the SEC on </w:t>
      </w:r>
      <w:hyperlink r:id="rId4">
        <w:r>
          <w:rPr>
            <w:rStyle w:val="InternetLink"/>
            <w:rFonts w:ascii="Times New Roman" w:hAnsi="Times New Roman"/>
            <w:color w:val="0000FF"/>
            <w:sz w:val="20"/>
            <w:u w:val="single"/>
          </w:rPr>
          <w:t>March 23, 2026</w:t>
        </w:r>
      </w:hyperlink>
      <w:r>
        <w:rPr>
          <w:rFonts w:ascii="Times New Roman" w:hAnsi="Times New Roman"/>
          <w:color w:val="000000"/>
          <w:sz w:val="20"/>
        </w:rPr>
        <w:t xml:space="preserve"> by the Registrant relating to the 2022 Inducement Plan, except, in each case, to the extent amended or superseded by the contents hereof and for "Item 8. Exhibits" with respect to which the exhibit index set forth below is incorporated herein by reference.</w:t>
      </w:r>
    </w:p>
    <w:p>
      <w:pPr>
        <w:pStyle w:val="TextBody"/>
        <w:bidi w:val="0"/>
        <w:jc w:val="both"/>
        <w:rPr/>
      </w:pPr>
      <w:r>
        <w:rPr/>
        <w:t> </w:t>
      </w:r>
    </w:p>
    <w:p>
      <w:pPr>
        <w:pStyle w:val="Heading1"/>
        <w:bidi w:val="0"/>
        <w:jc w:val="left"/>
        <w:rPr>
          <w:rFonts w:ascii="Times New Roman" w:hAnsi="Times New Roman"/>
          <w:color w:val="000000"/>
          <w:sz w:val="20"/>
        </w:rPr>
      </w:pPr>
      <w:r>
        <w:rPr>
          <w:rFonts w:ascii="Times New Roman" w:hAnsi="Times New Roman"/>
          <w:color w:val="000000"/>
          <w:sz w:val="20"/>
        </w:rPr>
        <w:t>Item 8.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exhibits are incorporated herein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
        <w:gridCol w:w="146"/>
        <w:gridCol w:w="9368"/>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8"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Description</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51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Restated Certificate of Incorporation of the Registrant, as amended (incorporated by reference to Exhibit 3.1 to the Registrant's Current Report on Form 10-K (File No. 001-40925), filed with the Securities and Exchange Commission on March 23, 2026)</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51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Second Amended and Restated Bylaws of the Registrant (incorporated by reference to Exhibit 3.1 of the Registrant's Current Report on Form 8</w:t>
                <w:noBreakHyphen/>
                <w:t>K (File No. 001</w:t>
                <w:noBreakHyphen/>
                <w:t>40925), filed with the Securities and Exchange Commission on April 3, 2023)</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xlo-ex5_1.htm">
              <w:r>
                <w:rPr>
                  <w:rStyle w:val="InternetLink"/>
                  <w:rFonts w:ascii="Times New Roman" w:hAnsi="Times New Roman"/>
                  <w:color w:val="0000FF"/>
                  <w:sz w:val="20"/>
                  <w:u w:val="single"/>
                </w:rPr>
                <w:t>Opinion of Wilmer Cutler Pickering Hale and Dorr LLP, counsel to the Registrant</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51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xlo-ex23_1.htm">
              <w:r>
                <w:rPr>
                  <w:rStyle w:val="InternetLink"/>
                  <w:rFonts w:ascii="Times New Roman" w:hAnsi="Times New Roman"/>
                  <w:color w:val="0000FF"/>
                  <w:sz w:val="20"/>
                  <w:u w:val="single"/>
                </w:rPr>
                <w:t>Consent of Ernst &amp; Young LLP, independent registered public accounting firm</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51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xlo-ex5_1.htm">
              <w:r>
                <w:rPr>
                  <w:rStyle w:val="InternetLink"/>
                  <w:rFonts w:ascii="Times New Roman" w:hAnsi="Times New Roman"/>
                  <w:color w:val="0000FF"/>
                  <w:sz w:val="20"/>
                  <w:u w:val="single"/>
                </w:rPr>
                <w:t>Consent of Wilmer Cutler Pickering Hale and Dorr LLP (included in Exhibit 5.1)</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51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poa">
              <w:r>
                <w:rPr>
                  <w:rStyle w:val="InternetLink"/>
                  <w:rFonts w:ascii="Times New Roman" w:hAnsi="Times New Roman"/>
                  <w:color w:val="0000FF"/>
                  <w:sz w:val="20"/>
                  <w:u w:val="single"/>
                </w:rPr>
                <w:t>Power of attorney (included on the signature pages of this registration statement)</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Third Amended and Restated 2022 Inducement Stock Incentive Plan (incorporated by reference to Exhibit 10.2 of the Registrant's Current Report on Form 10-Q (File 001-40925) filed with the Securities and Exchange Commission on August 12, 2026)</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51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xlo-exfiling_fees.htm">
              <w:r>
                <w:rPr>
                  <w:rStyle w:val="InternetLink"/>
                  <w:rFonts w:ascii="Times New Roman" w:hAnsi="Times New Roman"/>
                  <w:color w:val="0000FF"/>
                  <w:sz w:val="20"/>
                  <w:u w:val="single"/>
                </w:rPr>
                <w:t>Filing Fee Table</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w:t>
        <w:noBreakHyphen/>
        <w:t>8 and has duly caused this registration statement to be signed on its behalf by the undersigned, thereunto duly authorized, in the City of Waltham, Commonwealth of Massachusetts on this 12th day of August, 2026.</w:t>
      </w:r>
    </w:p>
    <w:p>
      <w:pPr>
        <w:pStyle w:val="TextBody"/>
        <w:bidi w:val="0"/>
        <w:jc w:val="both"/>
        <w:rPr/>
      </w:pPr>
      <w:r>
        <w:rPr/>
        <w:t> </w:t>
      </w:r>
    </w:p>
    <w:tbl>
      <w:tblPr>
        <w:tblW w:w="3778" w:type="dxa"/>
        <w:jc w:val="left"/>
        <w:tblInd w:w="0" w:type="dxa"/>
        <w:tblLayout w:type="fixed"/>
        <w:tblCellMar>
          <w:top w:w="28" w:type="dxa"/>
          <w:left w:w="28" w:type="dxa"/>
          <w:bottom w:w="28" w:type="dxa"/>
          <w:right w:w="28" w:type="dxa"/>
        </w:tblCellMar>
      </w:tblPr>
      <w:tblGrid>
        <w:gridCol w:w="161"/>
        <w:gridCol w:w="406"/>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XILIO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René Russo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René Russo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oa"/>
      <w:bookmarkEnd w:id="2"/>
      <w:r>
        <w:rPr>
          <w:rFonts w:ascii="Times New Roman" w:hAnsi="Times New Roman"/>
          <w:b/>
          <w:color w:val="000000"/>
          <w:sz w:val="20"/>
        </w:rPr>
        <w:t>POWER OF ATTORNEY AND SIGNATURES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the undersigned officers and directors of Xilio Therapeutics, Inc., hereby severally constitute and appoint René Russo and Ben Harshbarger, and each of them singly (with full power to each of them to act alone), our true and lawful attorneys with full power of substitution and resubstitution in each of them for him and in his name, place and stead, and in any and all capacities, to sign for us and in our names in the capacities indicated below, the registration statement on Form S</w:t>
        <w:noBreakHyphen/>
        <w:t>8 filed herewith and any and all subsequent amendments to said registration statement, and generally to do all such things in our names and on our behalf in our capacities as officers and directors to enable Xilio Therapeutics,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by the following persons in the capacities and on the dates indicated.</w:t>
      </w:r>
    </w:p>
    <w:p>
      <w:pPr>
        <w:pStyle w:val="TextBody"/>
        <w:bidi w:val="0"/>
        <w:jc w:val="left"/>
        <w:rPr/>
      </w:pPr>
      <w:r>
        <w:rPr/>
        <w:t> </w:t>
      </w:r>
    </w:p>
    <w:tbl>
      <w:tblPr>
        <w:tblW w:w="8545" w:type="dxa"/>
        <w:jc w:val="left"/>
        <w:tblInd w:w="0" w:type="dxa"/>
        <w:tblLayout w:type="fixed"/>
        <w:tblCellMar>
          <w:top w:w="28" w:type="dxa"/>
          <w:left w:w="28" w:type="dxa"/>
          <w:bottom w:w="28" w:type="dxa"/>
          <w:right w:w="28" w:type="dxa"/>
        </w:tblCellMar>
      </w:tblPr>
      <w:tblGrid>
        <w:gridCol w:w="2446"/>
        <w:gridCol w:w="146"/>
        <w:gridCol w:w="4306"/>
        <w:gridCol w:w="146"/>
        <w:gridCol w:w="150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René Russo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06"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2026</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René Russo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Christopher Frankenfield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06"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and Chief Operating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2026</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Frankenfield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Sara M. Bonstein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2026</w:t>
            </w:r>
          </w:p>
        </w:tc>
      </w:tr>
      <w:tr>
        <w:trPr/>
        <w:tc>
          <w:tcPr>
            <w:tcW w:w="244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Sara M. Bonstein</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Akintunde Bello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2026</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Akintunde Bello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R. Blanchard</w:t>
            </w:r>
          </w:p>
        </w:tc>
        <w:tc>
          <w:tcPr>
            <w:tcW w:w="14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0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2026</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R. Blanchard</w:t>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30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501" w:type="dxa"/>
            <w:vMerge w:val="continue"/>
            <w:tcBorders/>
            <w:tcMar>
              <w:top w:w="0" w:type="dxa"/>
              <w:left w:w="0" w:type="dxa"/>
              <w:bottom w:w="0" w:type="dxa"/>
              <w:right w:w="0" w:type="dxa"/>
            </w:tcMar>
            <w:vAlign w:val="center"/>
          </w:tcPr>
          <w:p>
            <w:pPr>
              <w:pStyle w:val="Normal"/>
              <w:bidi w:val="0"/>
              <w:jc w:val="left"/>
              <w:rPr/>
            </w:pPr>
            <w:r>
              <w:rPr/>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4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Aoife Brennan</w:t>
            </w:r>
          </w:p>
        </w:tc>
        <w:tc>
          <w:tcPr>
            <w:tcW w:w="14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0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2026</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Aoife Brennan</w:t>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30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501" w:type="dxa"/>
            <w:vMerge w:val="continue"/>
            <w:tcBorders/>
            <w:tcMar>
              <w:top w:w="0" w:type="dxa"/>
              <w:left w:w="0" w:type="dxa"/>
              <w:bottom w:w="0" w:type="dxa"/>
              <w:right w:w="0" w:type="dxa"/>
            </w:tcMar>
            <w:vAlign w:val="center"/>
          </w:tcPr>
          <w:p>
            <w:pPr>
              <w:pStyle w:val="Normal"/>
              <w:bidi w:val="0"/>
              <w:jc w:val="left"/>
              <w:rPr/>
            </w:pPr>
            <w:r>
              <w:rPr/>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4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Curran</w:t>
            </w:r>
          </w:p>
        </w:tc>
        <w:tc>
          <w:tcPr>
            <w:tcW w:w="14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0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2026</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Curran</w:t>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30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501" w:type="dxa"/>
            <w:vMerge w:val="continue"/>
            <w:tcBorders/>
            <w:tcMar>
              <w:top w:w="0" w:type="dxa"/>
              <w:left w:w="0" w:type="dxa"/>
              <w:bottom w:w="0" w:type="dxa"/>
              <w:right w:w="0" w:type="dxa"/>
            </w:tcMar>
            <w:vAlign w:val="center"/>
          </w:tcPr>
          <w:p>
            <w:pPr>
              <w:pStyle w:val="Normal"/>
              <w:bidi w:val="0"/>
              <w:jc w:val="left"/>
              <w:rPr/>
            </w:pPr>
            <w:r>
              <w:rPr/>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47" w:type="dxa"/>
            <w:gridSpan w:val="2"/>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Robert Ross</w:t>
            </w:r>
          </w:p>
        </w:tc>
        <w:tc>
          <w:tcPr>
            <w:tcW w:w="14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0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2026</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Ross</w:t>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30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501" w:type="dxa"/>
            <w:vMerge w:val="continue"/>
            <w:tcBorders/>
            <w:tcMar>
              <w:top w:w="0" w:type="dxa"/>
              <w:left w:w="0" w:type="dxa"/>
              <w:bottom w:w="0" w:type="dxa"/>
              <w:right w:w="0" w:type="dxa"/>
            </w:tcMar>
            <w:vAlign w:val="center"/>
          </w:tcPr>
          <w:p>
            <w:pPr>
              <w:pStyle w:val="Normal"/>
              <w:bidi w:val="0"/>
              <w:jc w:val="left"/>
              <w:rPr/>
            </w:pPr>
            <w:r>
              <w:rPr/>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Shannon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2026</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Shannon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Yuan Xu</w:t>
            </w:r>
          </w:p>
        </w:tc>
        <w:tc>
          <w:tcPr>
            <w:tcW w:w="14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0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2026</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Yuan Xu</w:t>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30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50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3" w:name="xlo-ex5_1.htm"/>
      <w:bookmarkStart w:id="4" w:name="ksxloex5_1"/>
      <w:bookmarkEnd w:id="3"/>
      <w:bookmarkEnd w:id="4"/>
      <w:r>
        <w:rPr>
          <w:rFonts w:ascii="Times New Roman" w:hAnsi="Times New Roman"/>
          <w:color w:val="000000"/>
          <w:sz w:val="24"/>
        </w:rPr>
        <w:t>Exhibit 5.1</w:t>
      </w:r>
      <w:r>
        <w:br w:type="page"/>
      </w:r>
    </w:p>
    <w:p>
      <w:pPr>
        <w:pStyle w:val="TextBody"/>
        <w:bidi w:val="0"/>
        <w:spacing w:before="360" w:after="283"/>
        <w:jc w:val="right"/>
        <w:rPr/>
      </w:pPr>
      <w:r>
        <w:rPr/>
        <w:drawing>
          <wp:inline distT="0" distB="0" distL="0" distR="0">
            <wp:extent cx="117157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1171575" cy="152400"/>
                    </a:xfrm>
                    <a:prstGeom prst="rect">
                      <a:avLst/>
                    </a:prstGeom>
                  </pic:spPr>
                </pic:pic>
              </a:graphicData>
            </a:graphic>
          </wp:inline>
        </w:drawing>
      </w:r>
    </w:p>
    <w:p>
      <w:pPr>
        <w:pStyle w:val="TextBody"/>
        <w:bidi w:val="0"/>
        <w:jc w:val="left"/>
        <w:rPr>
          <w:rFonts w:ascii="Times New Roman" w:hAnsi="Times New Roman"/>
          <w:color w:val="000000"/>
          <w:sz w:val="24"/>
        </w:rPr>
      </w:pPr>
      <w:bookmarkStart w:id="5" w:name="date"/>
      <w:bookmarkEnd w:id="5"/>
      <w:r>
        <w:rPr>
          <w:rFonts w:ascii="Times New Roman" w:hAnsi="Times New Roman"/>
          <w:color w:val="000000"/>
          <w:sz w:val="24"/>
        </w:rPr>
        <w:t>August 12, 2026</w:t>
      </w:r>
    </w:p>
    <w:p>
      <w:pPr>
        <w:pStyle w:val="TextBody"/>
        <w:bidi w:val="0"/>
        <w:spacing w:before="240" w:after="283"/>
        <w:jc w:val="left"/>
        <w:rPr>
          <w:rFonts w:ascii="Times New Roman" w:hAnsi="Times New Roman"/>
          <w:color w:val="000000"/>
          <w:sz w:val="24"/>
        </w:rPr>
      </w:pPr>
      <w:bookmarkStart w:id="6" w:name="bodytext"/>
      <w:bookmarkStart w:id="7" w:name="swibeginhere"/>
      <w:bookmarkEnd w:id="6"/>
      <w:bookmarkEnd w:id="7"/>
      <w:r>
        <w:rPr>
          <w:rFonts w:ascii="Times New Roman" w:hAnsi="Times New Roman"/>
          <w:color w:val="000000"/>
          <w:sz w:val="24"/>
        </w:rPr>
        <w:t>Xilio Therapeutics, Inc.</w:t>
      </w:r>
    </w:p>
    <w:p>
      <w:pPr>
        <w:pStyle w:val="TextBody"/>
        <w:bidi w:val="0"/>
        <w:jc w:val="left"/>
        <w:rPr>
          <w:rFonts w:ascii="Times New Roman" w:hAnsi="Times New Roman"/>
          <w:color w:val="000000"/>
          <w:sz w:val="24"/>
        </w:rPr>
      </w:pPr>
      <w:r>
        <w:rPr>
          <w:rFonts w:ascii="Times New Roman" w:hAnsi="Times New Roman"/>
          <w:color w:val="000000"/>
          <w:sz w:val="24"/>
        </w:rPr>
        <w:t>828 Winter Street, Suite 300</w:t>
      </w:r>
    </w:p>
    <w:p>
      <w:pPr>
        <w:pStyle w:val="TextBody"/>
        <w:bidi w:val="0"/>
        <w:jc w:val="left"/>
        <w:rPr>
          <w:rFonts w:ascii="Times New Roman" w:hAnsi="Times New Roman"/>
          <w:color w:val="000000"/>
          <w:sz w:val="24"/>
        </w:rPr>
      </w:pPr>
      <w:r>
        <w:rPr>
          <w:rFonts w:ascii="Times New Roman" w:hAnsi="Times New Roman"/>
          <w:color w:val="000000"/>
          <w:sz w:val="24"/>
        </w:rPr>
        <w:t>Waltham, Massachusetts 02451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 Xilio Therapeutics, Inc. Third Amended and Restated 2022 Inducement Stock Incentive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have assisted in the preparation of a Registration Statement on Form S-8 (the “Registration Statement”) to be filed with the Securities and Exchange Commission (the “Commission”) under the Securities Act of 1933, as amended (the “Securities Act”), relating to an aggregate of 373,555 shares of common stock, $0.0001 par value per share (the “Shares”), of Xilio Therapeutics, Inc., a Delaware corporation (the “Company”), issuable under the Company’s Third Amended and Restated 2022 Inducement Stock Incentive Plan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have examined the Certificate of Incorporation and By-Laws of the Company, each as amended and restated to date, and originals, or copies certified to our satisfaction, of all pertinent records of the meetings of the board of directors and stockholders of the Company, the Registration Statement, the Plan and such other documents relating to the Company as we have deemed material for the purposes of this opinion.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assume that the appropriate action will be taken, prior to the offer and sale of the Shares in accordance with the Plan, to register and qualify the Shares for sale under all applicable state securities or “blue sky” laws.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express no opinion herein as to the laws of any state or jurisdiction other than the General Corporation Law of the State of Delaware.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It is understood that this opinion is to be used only in connection with the offer and sale of the Shares while the Registration Statement is in effect.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Please note that we are opining only as to the matters expressly set forth herein, and no opinion should be inferred as to any other matters.</w:t>
      </w:r>
    </w:p>
    <w:p>
      <w:pPr>
        <w:pStyle w:val="TextBody"/>
        <w:bidi w:val="0"/>
        <w:jc w:val="center"/>
        <w:rPr/>
      </w:pPr>
      <w:r>
        <w:rPr/>
        <w:drawing>
          <wp:inline distT="0" distB="0" distL="0" distR="0">
            <wp:extent cx="5934075" cy="24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5934075" cy="247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171575"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1171575" cy="152400"/>
                    </a:xfrm>
                    <a:prstGeom prst="rect">
                      <a:avLst/>
                    </a:prstGeom>
                  </pic:spPr>
                </pic:pic>
              </a:graphicData>
            </a:graphic>
          </wp:inline>
        </w:drawing>
      </w:r>
    </w:p>
    <w:p>
      <w:pPr>
        <w:pStyle w:val="TextBody"/>
        <w:bidi w:val="0"/>
        <w:spacing w:before="480" w:after="283"/>
        <w:jc w:val="left"/>
        <w:rPr>
          <w:rFonts w:ascii="Times New Roman" w:hAnsi="Times New Roman"/>
          <w:color w:val="000000"/>
          <w:sz w:val="24"/>
        </w:rPr>
      </w:pPr>
      <w:r>
        <w:rPr>
          <w:rFonts w:ascii="Times New Roman" w:hAnsi="Times New Roman"/>
          <w:color w:val="000000"/>
          <w:sz w:val="24"/>
        </w:rPr>
        <w:t>August 12, 2026</w:t>
      </w:r>
    </w:p>
    <w:p>
      <w:pPr>
        <w:pStyle w:val="TextBody"/>
        <w:bidi w:val="0"/>
        <w:jc w:val="left"/>
        <w:rPr>
          <w:rFonts w:ascii="Times New Roman" w:hAnsi="Times New Roman"/>
          <w:color w:val="000000"/>
          <w:sz w:val="24"/>
        </w:rPr>
      </w:pPr>
      <w:r>
        <w:rPr>
          <w:rFonts w:ascii="Times New Roman" w:hAnsi="Times New Roman"/>
          <w:color w:val="000000"/>
          <w:sz w:val="24"/>
        </w:rPr>
        <w:t>Page 2</w:t>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pStyle w:val="TextBody"/>
        <w:bidi w:val="0"/>
        <w:jc w:val="left"/>
        <w:rPr/>
      </w:pPr>
      <w:r>
        <w:rPr/>
        <w:t> </w:t>
      </w:r>
    </w:p>
    <w:tbl>
      <w:tblPr>
        <w:tblW w:w="6406" w:type="dxa"/>
        <w:jc w:val="left"/>
        <w:tblInd w:w="0" w:type="dxa"/>
        <w:tblLayout w:type="fixed"/>
        <w:tblCellMar>
          <w:top w:w="28" w:type="dxa"/>
          <w:left w:w="28" w:type="dxa"/>
          <w:bottom w:w="28" w:type="dxa"/>
          <w:right w:w="28" w:type="dxa"/>
        </w:tblCellMar>
      </w:tblPr>
      <w:tblGrid>
        <w:gridCol w:w="6406"/>
      </w:tblGrid>
      <w:tr>
        <w:trPr/>
        <w:tc>
          <w:tcPr>
            <w:tcW w:w="6406" w:type="dxa"/>
            <w:tcBorders/>
            <w:vAlign w:val="center"/>
          </w:tcPr>
          <w:p>
            <w:pPr>
              <w:pStyle w:val="TableContents"/>
              <w:bidi w:val="0"/>
              <w:spacing w:before="0" w:after="283"/>
              <w:jc w:val="left"/>
              <w:rPr>
                <w:sz w:val="4"/>
                <w:szCs w:val="4"/>
              </w:rPr>
            </w:pPr>
            <w:r>
              <w:rPr>
                <w:sz w:val="4"/>
                <w:szCs w:val="4"/>
              </w:rPr>
            </w:r>
          </w:p>
        </w:tc>
      </w:tr>
      <w:tr>
        <w:trPr/>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Very truly yours,</w:t>
            </w:r>
          </w:p>
        </w:tc>
      </w:tr>
      <w:tr>
        <w:trPr/>
        <w:tc>
          <w:tcPr>
            <w:tcW w:w="6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WILMER CUTLER PICKERING HALE AND DORR LLP</w:t>
            </w:r>
          </w:p>
        </w:tc>
      </w:tr>
      <w:tr>
        <w:trPr/>
        <w:tc>
          <w:tcPr>
            <w:tcW w:w="6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WILMER CUTLER PICKERING HALE AND DORR LLP</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 w:name="xlo-ex23_1.htm"/>
      <w:bookmarkStart w:id="9" w:name="ksxloex23_1"/>
      <w:bookmarkEnd w:id="8"/>
      <w:bookmarkEnd w:id="9"/>
      <w:r>
        <w:rPr>
          <w:rFonts w:ascii="Times New Roman" w:hAnsi="Times New Roman"/>
          <w:b/>
          <w:color w:val="000000"/>
          <w:sz w:val="20"/>
        </w:rPr>
        <w:t>Exhibit 23.1</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 (Form S-8) pertaining to the Third Amended and Restated 2022 Inducement Stock Incentive Plan of Xilio Therapeutics, Inc. of our report dated March 23, 2026, with respect to the consolidated financial statements of Xilio Therapeutics, Inc. included in its Annual Report (Form 10-K) for the year ended December 31, 2025, filed with the Securities and Exchange Commission.</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/s/ Ernst &amp; Young LLP</w:t>
            </w:r>
          </w:p>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Boston, Massachusetts</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12, 2026</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0" w:name="xlo-exfiling_fees.htm"/>
      <w:bookmarkStart w:id="11" w:name="ksxloexfiling_fees"/>
      <w:bookmarkStart w:id="12" w:name="xlo-exfiling_fees.htm"/>
      <w:bookmarkStart w:id="13" w:name="ksxloexfiling_fees"/>
      <w:bookmarkEnd w:id="12"/>
      <w:bookmarkEnd w:id="13"/>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Xilio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5"/>
        <w:gridCol w:w="1301"/>
        <w:gridCol w:w="1210"/>
        <w:gridCol w:w="1244"/>
        <w:gridCol w:w="1603"/>
        <w:gridCol w:w="1127"/>
        <w:gridCol w:w="1441"/>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5" w:type="dxa"/>
            <w:tcBorders/>
            <w:shd w:fill="E7E7E2" w:val="clear"/>
            <w:vAlign w:val="center"/>
          </w:tcPr>
          <w:p>
            <w:pPr>
              <w:pStyle w:val="TableContents"/>
              <w:bidi w:val="0"/>
              <w:spacing w:before="0" w:after="283"/>
              <w:jc w:val="left"/>
              <w:rPr/>
            </w:pPr>
            <w:r>
              <w:rPr/>
              <w:t xml:space="preserve">Common stock, par value $0.0001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373,555 </w:t>
            </w:r>
          </w:p>
        </w:tc>
        <w:tc>
          <w:tcPr>
            <w:tcW w:w="1244" w:type="dxa"/>
            <w:tcBorders/>
            <w:shd w:fill="E7E7E2" w:val="clear"/>
            <w:vAlign w:val="center"/>
          </w:tcPr>
          <w:p>
            <w:pPr>
              <w:pStyle w:val="TableContents"/>
              <w:bidi w:val="0"/>
              <w:spacing w:before="0" w:after="283"/>
              <w:jc w:val="right"/>
              <w:rPr/>
            </w:pPr>
            <w:r>
              <w:rPr/>
              <w:t xml:space="preserve">$ 9.14 </w:t>
            </w:r>
          </w:p>
        </w:tc>
        <w:tc>
          <w:tcPr>
            <w:tcW w:w="1603" w:type="dxa"/>
            <w:tcBorders/>
            <w:shd w:fill="E7E7E2" w:val="clear"/>
            <w:vAlign w:val="center"/>
          </w:tcPr>
          <w:p>
            <w:pPr>
              <w:pStyle w:val="TableContents"/>
              <w:bidi w:val="0"/>
              <w:spacing w:before="0" w:after="283"/>
              <w:jc w:val="right"/>
              <w:rPr/>
            </w:pPr>
            <w:r>
              <w:rPr/>
              <w:t xml:space="preserve">$ 3,414,292.70 </w:t>
            </w:r>
          </w:p>
        </w:tc>
        <w:tc>
          <w:tcPr>
            <w:tcW w:w="1127" w:type="dxa"/>
            <w:tcBorders/>
            <w:shd w:fill="E7E7E2" w:val="clear"/>
            <w:vAlign w:val="center"/>
          </w:tcPr>
          <w:p>
            <w:pPr>
              <w:pStyle w:val="TableContents"/>
              <w:bidi w:val="0"/>
              <w:spacing w:before="0" w:after="283"/>
              <w:jc w:val="right"/>
              <w:rPr/>
            </w:pPr>
            <w:r>
              <w:rPr/>
              <w:t xml:space="preserve">0.0001381 </w:t>
            </w:r>
          </w:p>
        </w:tc>
        <w:tc>
          <w:tcPr>
            <w:tcW w:w="1441" w:type="dxa"/>
            <w:tcBorders/>
            <w:shd w:fill="E7E7E2" w:val="clear"/>
            <w:vAlign w:val="center"/>
          </w:tcPr>
          <w:p>
            <w:pPr>
              <w:pStyle w:val="TableContents"/>
              <w:bidi w:val="0"/>
              <w:spacing w:before="0" w:after="283"/>
              <w:jc w:val="right"/>
              <w:rPr/>
            </w:pPr>
            <w:r>
              <w:rPr/>
              <w:t xml:space="preserve">$ 471.51 </w:t>
            </w:r>
          </w:p>
        </w:tc>
      </w:tr>
      <w:tr>
        <w:trPr/>
        <w:tc>
          <w:tcPr>
            <w:tcW w:w="4790"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4" w:name="MaxAggtOfferingPrice"/>
            <w:bookmarkEnd w:id="14"/>
            <w:r>
              <w:rPr/>
              <w:t xml:space="preserve">$ 3,414,292.70 </w:t>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5" w:name="TotalFeeAmt"/>
            <w:bookmarkEnd w:id="15"/>
            <w:r>
              <w:rPr/>
              <w:t xml:space="preserve">$ 471.51 </w:t>
            </w:r>
          </w:p>
        </w:tc>
      </w:tr>
      <w:tr>
        <w:trPr/>
        <w:tc>
          <w:tcPr>
            <w:tcW w:w="4790"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6" w:name="TotalOffsetAmt"/>
            <w:bookmarkEnd w:id="16"/>
            <w:r>
              <w:rPr/>
              <w:t xml:space="preserve">$ 0.00 </w:t>
            </w:r>
          </w:p>
        </w:tc>
      </w:tr>
      <w:tr>
        <w:trPr/>
        <w:tc>
          <w:tcPr>
            <w:tcW w:w="4790"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7" w:name="NetFeeAmt"/>
            <w:bookmarkEnd w:id="17"/>
            <w:r>
              <w:rPr/>
              <w:t xml:space="preserve">$ 471.51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(1) In accordance with Rule 416(a) under the Securities Act of 1933, as amended (the "Securities Act"), this Registration Statement shall be deemed to cover any additional shares of common stock that may from time to time be offered or issued to prevent dilution resulting from stock splits, stock dividends or similar transactions. (2) Consists of 373,555 shares issuable under the Xilio Therapeutics, Inc. Third Amended and Restated 2022 Inducement Stock Incentive Plan. (3) Estimated solely for the purpose of calculating the registration fee pursuant to Rules 457(c) and 457(h) of the Securities Act and based upon the average of the high and low prices of the registrant's common stock as reported on the Nasdaq Capital Market on August 7, 2026.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0233/000155837023002701/tmb-20230302xs8.htm" TargetMode="External"/><Relationship Id="rId3" Type="http://schemas.openxmlformats.org/officeDocument/2006/relationships/hyperlink" Target="https://www.sec.gov/Archives/edgar/data/1840233/000119312525051517/d934115ds8.htm" TargetMode="External"/><Relationship Id="rId4" Type="http://schemas.openxmlformats.org/officeDocument/2006/relationships/hyperlink" Target="https://www.sec.gov/Archives/edgar/data/1840233/000119312526118559/xlo-20260323.htm" TargetMode="External"/><Relationship Id="rId5" Type="http://schemas.openxmlformats.org/officeDocument/2006/relationships/hyperlink" Target="https://www.sec.gov/Archives/edgar/data/1840233/000119312526118550/xlo-ex3_1.htm" TargetMode="External"/><Relationship Id="rId6" Type="http://schemas.openxmlformats.org/officeDocument/2006/relationships/hyperlink" Target="https://www.sec.gov/Archives/edgar/data/1840233/000155837023005393/xlo-20230328xex3d1.htm" TargetMode="External"/><Relationship Id="rId7" Type="http://schemas.openxmlformats.org/officeDocument/2006/relationships/hyperlink" Target="https://www.sec.gov/Archives/edgar/data/1840233/000119312526345759/xlo-ex10_2.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1901</Words>
  <Characters>10188</Characters>
  <CharactersWithSpaces>12117</CharactersWithSpaces>
  <Paragraphs>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