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5_080623.xml.htm"/>
      <w:bookmarkStart w:id="1" w:name="ksform406122025_080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Bello Akintunde Olatokumbo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828 WINTER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Xilio Therapeutics, Inc.</w:t>
              </w:r>
            </w:hyperlink>
            <w:r>
              <w:rPr/>
              <w:t xml:space="preserve"> [ </w:t>
            </w:r>
            <w:r>
              <w:rPr>
                <w:rFonts w:ascii="Times;serif" w:hAnsi="Times;serif"/>
                <w:color w:val="0000FF"/>
                <w:sz w:val="24"/>
                <w:shd w:fill="FFFFFF" w:val="clear"/>
              </w:rPr>
              <w:t>XLO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on June 10, 2025 and will vest in three equal installments on June 10, 2026, June 10, 2027 and June 10, 2028, subject to the Reporting Person's continued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Elana Brockmann,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0709" TargetMode="External"/><Relationship Id="rId5" Type="http://schemas.openxmlformats.org/officeDocument/2006/relationships/hyperlink" Target="http://www.sec.gov/cgi-bin/browse-edgar?action=getcompany&amp;CIK=00018402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3287</Characters>
  <CharactersWithSpaces>3833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